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C707D" w14:textId="77777777" w:rsidR="00A454A1" w:rsidRDefault="00A454A1" w:rsidP="00C028A5">
      <w:pPr>
        <w:spacing w:before="100" w:beforeAutospacing="1"/>
        <w:jc w:val="both"/>
        <w:rPr>
          <w:rFonts w:ascii="Calibri" w:hAnsi="Calibri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465224CD" w14:textId="7750E422" w:rsidR="00327861" w:rsidRPr="001B0B4D" w:rsidRDefault="004C506F" w:rsidP="00C028A5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Times New Roman"/>
          <w:b/>
          <w:bCs/>
          <w:sz w:val="28"/>
          <w:szCs w:val="28"/>
          <w:lang w:val="en-US"/>
        </w:rPr>
        <w:t>Focus area</w:t>
      </w:r>
      <w:r w:rsidR="00327861" w:rsidRPr="001B0B4D">
        <w:rPr>
          <w:rFonts w:ascii="Calibri" w:hAnsi="Calibri" w:cs="Times New Roman"/>
          <w:b/>
          <w:bCs/>
          <w:sz w:val="28"/>
          <w:szCs w:val="28"/>
          <w:lang w:val="en-US"/>
        </w:rPr>
        <w:t xml:space="preserve"> of the X Session of the Open-ended Working Group on Ageing: </w:t>
      </w:r>
      <w:r w:rsidR="00327861" w:rsidRPr="001B0B4D">
        <w:rPr>
          <w:rFonts w:ascii="Calibri" w:hAnsi="Calibri" w:cs="Times New Roman"/>
          <w:sz w:val="28"/>
          <w:szCs w:val="28"/>
          <w:lang w:val="en-US"/>
        </w:rPr>
        <w:t xml:space="preserve">Education, training, life-long learning and capacity- building </w:t>
      </w:r>
    </w:p>
    <w:p w14:paraId="695943F2" w14:textId="77777777" w:rsidR="003B42D7" w:rsidRDefault="003B42D7" w:rsidP="00C028A5">
      <w:pPr>
        <w:spacing w:before="100" w:beforeAutospacing="1"/>
        <w:jc w:val="both"/>
        <w:rPr>
          <w:rFonts w:ascii="CenturySchLEE" w:hAnsi="CenturySchLEE" w:cs="Times New Roman" w:hint="eastAsia"/>
          <w:szCs w:val="16"/>
          <w:lang w:val="en-US"/>
        </w:rPr>
      </w:pPr>
    </w:p>
    <w:p w14:paraId="2FC46576" w14:textId="40CBD3B9" w:rsidR="006018AB" w:rsidRPr="001B0B4D" w:rsidRDefault="006018AB" w:rsidP="00C028A5">
      <w:pPr>
        <w:spacing w:before="100" w:beforeAutospacing="1"/>
        <w:jc w:val="both"/>
        <w:rPr>
          <w:rFonts w:ascii="Calibri" w:hAnsi="Calibri" w:cs="Times New Roman"/>
          <w:b/>
          <w:bCs/>
          <w:lang w:val="en-US"/>
        </w:rPr>
      </w:pPr>
      <w:r>
        <w:rPr>
          <w:rFonts w:ascii="CenturySchLEE" w:hAnsi="CenturySchLEE" w:cs="Times New Roman"/>
          <w:szCs w:val="16"/>
          <w:lang w:val="en-US"/>
        </w:rPr>
        <w:t>It</w:t>
      </w:r>
      <w:r>
        <w:rPr>
          <w:rFonts w:ascii="CenturySchLEE" w:hAnsi="CenturySchLEE" w:cs="Times New Roman" w:hint="eastAsia"/>
          <w:szCs w:val="16"/>
          <w:lang w:val="en-US"/>
        </w:rPr>
        <w:t xml:space="preserve"> is difficult to describe aspects related to all </w:t>
      </w:r>
      <w:r>
        <w:rPr>
          <w:rFonts w:ascii="CenturySchLEE" w:hAnsi="CenturySchLEE" w:cs="Times New Roman"/>
          <w:szCs w:val="16"/>
          <w:lang w:val="en-US"/>
        </w:rPr>
        <w:t xml:space="preserve">countries with members of our CeSI, so we describe our </w:t>
      </w:r>
      <w:r w:rsidR="00727415">
        <w:rPr>
          <w:rFonts w:ascii="CenturySchLEE" w:hAnsi="CenturySchLEE" w:cs="Times New Roman"/>
          <w:szCs w:val="16"/>
          <w:lang w:val="en-US"/>
        </w:rPr>
        <w:t xml:space="preserve">conception of the topics and report general answers to the posed </w:t>
      </w:r>
      <w:r w:rsidR="00727415">
        <w:rPr>
          <w:rFonts w:ascii="CenturySchLEE" w:hAnsi="CenturySchLEE" w:cs="Times New Roman" w:hint="eastAsia"/>
          <w:szCs w:val="16"/>
          <w:lang w:val="en-US"/>
        </w:rPr>
        <w:t>question</w:t>
      </w:r>
      <w:r w:rsidR="00727415">
        <w:rPr>
          <w:rFonts w:ascii="CenturySchLEE" w:hAnsi="CenturySchLEE" w:cs="Times New Roman"/>
          <w:szCs w:val="16"/>
          <w:lang w:val="en-US"/>
        </w:rPr>
        <w:t>s.</w:t>
      </w:r>
    </w:p>
    <w:p w14:paraId="4FD16960" w14:textId="1CCB1A6A" w:rsidR="006018AB" w:rsidRDefault="00727415" w:rsidP="00C028A5">
      <w:pPr>
        <w:spacing w:before="100" w:beforeAutospacing="1"/>
        <w:jc w:val="both"/>
        <w:rPr>
          <w:rFonts w:ascii="CenturySchLEE" w:hAnsi="CenturySchLEE" w:cs="Times New Roman" w:hint="eastAsia"/>
          <w:szCs w:val="16"/>
          <w:lang w:val="en-US"/>
        </w:rPr>
      </w:pPr>
      <w:r>
        <w:rPr>
          <w:rFonts w:ascii="CenturySchLEE" w:hAnsi="CenturySchLEE" w:cs="Times New Roman"/>
          <w:szCs w:val="16"/>
          <w:lang w:val="en-US"/>
        </w:rPr>
        <w:t>Introduction</w:t>
      </w:r>
    </w:p>
    <w:p w14:paraId="7B8F4366" w14:textId="10135199" w:rsidR="006018AB" w:rsidRPr="001B0B4D" w:rsidRDefault="003B42D7" w:rsidP="00C028A5">
      <w:pPr>
        <w:spacing w:before="100" w:beforeAutospacing="1"/>
        <w:jc w:val="both"/>
        <w:rPr>
          <w:rFonts w:ascii="CenturySchLEE" w:hAnsi="CenturySchLEE" w:cs="Times New Roman" w:hint="eastAsia"/>
          <w:szCs w:val="16"/>
          <w:lang w:val="en-US"/>
        </w:rPr>
      </w:pPr>
      <w:proofErr w:type="gramStart"/>
      <w:r w:rsidRPr="001B0B4D">
        <w:rPr>
          <w:rFonts w:ascii="CenturySchLEE" w:hAnsi="CenturySchLEE" w:cs="Times New Roman"/>
          <w:szCs w:val="16"/>
          <w:lang w:val="en-US"/>
        </w:rPr>
        <w:t>Life long learnin</w:t>
      </w:r>
      <w:r w:rsidRPr="001B0B4D">
        <w:rPr>
          <w:rFonts w:ascii="CenturySchLEE" w:hAnsi="CenturySchLEE" w:cs="Times New Roman" w:hint="eastAsia"/>
          <w:szCs w:val="16"/>
          <w:lang w:val="en-US"/>
        </w:rPr>
        <w:t>g</w:t>
      </w:r>
      <w:r w:rsidRPr="001B0B4D">
        <w:rPr>
          <w:rFonts w:ascii="CenturySchLEE" w:hAnsi="CenturySchLEE" w:cs="Times New Roman"/>
          <w:szCs w:val="16"/>
          <w:lang w:val="en-US"/>
        </w:rPr>
        <w:t>, education and training play an important role in favoring a</w:t>
      </w:r>
      <w:r w:rsidR="00327861" w:rsidRPr="001B0B4D">
        <w:rPr>
          <w:rFonts w:ascii="CenturySchLEE" w:hAnsi="CenturySchLEE" w:cs="Times New Roman"/>
          <w:szCs w:val="16"/>
          <w:lang w:val="en-US"/>
        </w:rPr>
        <w:t>ut</w:t>
      </w:r>
      <w:r w:rsidRPr="001B0B4D">
        <w:rPr>
          <w:rFonts w:ascii="CenturySchLEE" w:hAnsi="CenturySchLEE" w:cs="Times New Roman"/>
          <w:szCs w:val="16"/>
          <w:lang w:val="en-US"/>
        </w:rPr>
        <w:t xml:space="preserve">onomy, social participation and </w:t>
      </w:r>
      <w:r w:rsidR="00327861" w:rsidRPr="001B0B4D">
        <w:rPr>
          <w:rFonts w:ascii="CenturySchLEE" w:hAnsi="CenturySchLEE" w:cs="Times New Roman"/>
          <w:szCs w:val="16"/>
          <w:lang w:val="en-US"/>
        </w:rPr>
        <w:t xml:space="preserve">well being </w:t>
      </w:r>
      <w:r w:rsidRPr="001B0B4D">
        <w:rPr>
          <w:rFonts w:ascii="CenturySchLEE" w:hAnsi="CenturySchLEE" w:cs="Times New Roman"/>
          <w:szCs w:val="16"/>
          <w:lang w:val="en-US"/>
        </w:rPr>
        <w:t>of older people, essentially promoting an active ageing.</w:t>
      </w:r>
      <w:proofErr w:type="gramEnd"/>
      <w:r w:rsidRPr="001B0B4D">
        <w:rPr>
          <w:rFonts w:ascii="CenturySchLEE" w:hAnsi="CenturySchLEE" w:cs="Times New Roman"/>
          <w:szCs w:val="16"/>
          <w:lang w:val="en-US"/>
        </w:rPr>
        <w:t xml:space="preserve"> The educational activities of the elderly are important both from an individual and societal perspective. There </w:t>
      </w:r>
      <w:r w:rsidR="005017B3" w:rsidRPr="001B0B4D">
        <w:rPr>
          <w:rFonts w:ascii="CenturySchLEE" w:hAnsi="CenturySchLEE" w:cs="Times New Roman"/>
          <w:szCs w:val="16"/>
          <w:lang w:val="en-US"/>
        </w:rPr>
        <w:t>is</w:t>
      </w:r>
      <w:r w:rsidRPr="001B0B4D">
        <w:rPr>
          <w:rFonts w:ascii="CenturySchLEE" w:hAnsi="CenturySchLEE" w:cs="Times New Roman"/>
          <w:szCs w:val="16"/>
          <w:lang w:val="en-US"/>
        </w:rPr>
        <w:t xml:space="preserve"> scientific evidence that suggests the continuous participation in non-formal lifelong learning may help sustain older adults’ psychological wellbeing.</w:t>
      </w:r>
      <w:r w:rsidR="005017B3">
        <w:rPr>
          <w:rFonts w:ascii="CenturySchLEE" w:hAnsi="CenturySchLEE" w:cs="Times New Roman"/>
          <w:szCs w:val="16"/>
          <w:lang w:val="en-US"/>
        </w:rPr>
        <w:t xml:space="preserve"> </w:t>
      </w:r>
      <w:r w:rsidR="00FB3F8C">
        <w:rPr>
          <w:rFonts w:ascii="CenturySchLEE" w:hAnsi="CenturySchLEE" w:cs="Times New Roman"/>
          <w:szCs w:val="16"/>
          <w:lang w:val="en-US"/>
        </w:rPr>
        <w:t xml:space="preserve">Very few countries, as example EU and Canada, </w:t>
      </w:r>
      <w:r w:rsidR="00FB3F8C" w:rsidRPr="00FB3F8C">
        <w:rPr>
          <w:rFonts w:ascii="CenturySchLEE" w:hAnsi="CenturySchLEE" w:cs="Times New Roman"/>
          <w:szCs w:val="16"/>
          <w:lang w:val="en-US"/>
        </w:rPr>
        <w:t>have inscribed ‘lifelong</w:t>
      </w:r>
      <w:r w:rsidR="00FB3F8C">
        <w:rPr>
          <w:rFonts w:ascii="CenturySchLEE" w:hAnsi="CenturySchLEE" w:cs="Times New Roman"/>
          <w:szCs w:val="16"/>
          <w:lang w:val="en-US"/>
        </w:rPr>
        <w:t xml:space="preserve"> learning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’ in their active ageing policies. Nevertheless, </w:t>
      </w:r>
      <w:r w:rsidR="00FB3F8C">
        <w:rPr>
          <w:rFonts w:ascii="CenturySchLEE" w:hAnsi="CenturySchLEE" w:cs="Times New Roman" w:hint="eastAsia"/>
          <w:szCs w:val="16"/>
          <w:lang w:val="en-US"/>
        </w:rPr>
        <w:t>there</w:t>
      </w:r>
      <w:r w:rsidR="00FB3F8C">
        <w:rPr>
          <w:rFonts w:ascii="CenturySchLEE" w:hAnsi="CenturySchLEE" w:cs="Times New Roman"/>
          <w:szCs w:val="16"/>
          <w:lang w:val="en-US"/>
        </w:rPr>
        <w:t xml:space="preserve"> are scientific demonstrations that </w:t>
      </w:r>
      <w:r w:rsidR="00FB3F8C" w:rsidRPr="00FB3F8C">
        <w:rPr>
          <w:rFonts w:ascii="CenturySchLEE" w:hAnsi="CenturySchLEE" w:cs="Times New Roman"/>
          <w:szCs w:val="16"/>
          <w:lang w:val="en-US"/>
        </w:rPr>
        <w:t>adult learning</w:t>
      </w:r>
      <w:r w:rsidR="00FB3F8C">
        <w:rPr>
          <w:rFonts w:ascii="CenturySchLEE" w:hAnsi="CenturySchLEE" w:cs="Times New Roman"/>
          <w:szCs w:val="16"/>
          <w:lang w:val="en-US"/>
        </w:rPr>
        <w:t xml:space="preserve"> is linked to </w:t>
      </w:r>
      <w:r w:rsidR="00FB3F8C" w:rsidRPr="00FB3F8C">
        <w:rPr>
          <w:rFonts w:ascii="CenturySchLEE" w:hAnsi="CenturySchLEE" w:cs="Times New Roman"/>
          <w:szCs w:val="16"/>
          <w:lang w:val="en-US"/>
        </w:rPr>
        <w:t>learners’ subjective wellbeing and health</w:t>
      </w:r>
      <w:r w:rsidR="00FB3F8C">
        <w:rPr>
          <w:rFonts w:ascii="CenturySchLEE" w:hAnsi="CenturySchLEE" w:cs="Times New Roman"/>
          <w:szCs w:val="16"/>
          <w:lang w:val="en-US"/>
        </w:rPr>
        <w:t xml:space="preserve">, with evidence </w:t>
      </w:r>
      <w:r w:rsidR="00FB3F8C" w:rsidRPr="00FB3F8C">
        <w:rPr>
          <w:rFonts w:ascii="CenturySchLEE" w:hAnsi="CenturySchLEE" w:cs="Times New Roman"/>
          <w:szCs w:val="16"/>
          <w:lang w:val="en-US"/>
        </w:rPr>
        <w:t>show</w:t>
      </w:r>
      <w:r w:rsidR="00FB3F8C">
        <w:rPr>
          <w:rFonts w:ascii="CenturySchLEE" w:hAnsi="CenturySchLEE" w:cs="Times New Roman"/>
          <w:szCs w:val="16"/>
          <w:lang w:val="en-US"/>
        </w:rPr>
        <w:t>ing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 that these benefits are even greater for vulnerable groups</w:t>
      </w:r>
      <w:r w:rsidR="00FB3F8C">
        <w:rPr>
          <w:rFonts w:ascii="CenturySchLEE" w:hAnsi="CenturySchLEE" w:cs="Times New Roman"/>
          <w:szCs w:val="16"/>
          <w:lang w:val="en-US"/>
        </w:rPr>
        <w:t>. In fact, i</w:t>
      </w:r>
      <w:r w:rsidR="00FB3F8C" w:rsidRPr="005017B3">
        <w:rPr>
          <w:rFonts w:ascii="CenturySchLEE" w:hAnsi="CenturySchLEE" w:cs="Times New Roman"/>
          <w:szCs w:val="16"/>
          <w:lang w:val="en-US"/>
        </w:rPr>
        <w:t xml:space="preserve">t provides </w:t>
      </w:r>
      <w:r w:rsidR="00FB3F8C">
        <w:rPr>
          <w:rFonts w:ascii="CenturySchLEE" w:hAnsi="CenturySchLEE" w:cs="Times New Roman"/>
          <w:szCs w:val="16"/>
          <w:lang w:val="en-US"/>
        </w:rPr>
        <w:t xml:space="preserve">even vulnerable elders </w:t>
      </w:r>
      <w:r w:rsidR="00FB3F8C" w:rsidRPr="005017B3">
        <w:rPr>
          <w:rFonts w:ascii="CenturySchLEE" w:hAnsi="CenturySchLEE" w:cs="Times New Roman"/>
          <w:szCs w:val="16"/>
          <w:lang w:val="en-US"/>
        </w:rPr>
        <w:t>with a compensatory strategy to strengthen their reserve capacities, allowing them to be autonomou</w:t>
      </w:r>
      <w:r w:rsidR="00FB3F8C">
        <w:rPr>
          <w:rFonts w:ascii="CenturySchLEE" w:hAnsi="CenturySchLEE" w:cs="Times New Roman"/>
          <w:szCs w:val="16"/>
          <w:lang w:val="en-US"/>
        </w:rPr>
        <w:t>s and fulfilled in their every</w:t>
      </w:r>
      <w:r w:rsidR="00FB3F8C" w:rsidRPr="005017B3">
        <w:rPr>
          <w:rFonts w:ascii="CenturySchLEE" w:hAnsi="CenturySchLEE" w:cs="Times New Roman"/>
          <w:szCs w:val="16"/>
          <w:lang w:val="en-US"/>
        </w:rPr>
        <w:t>day life.</w:t>
      </w:r>
      <w:r w:rsidR="00FB3F8C">
        <w:rPr>
          <w:rFonts w:ascii="CenturySchLEE" w:hAnsi="CenturySchLEE" w:cs="Times New Roman"/>
          <w:szCs w:val="16"/>
          <w:lang w:val="en-US"/>
        </w:rPr>
        <w:t xml:space="preserve"> </w:t>
      </w:r>
      <w:r w:rsidR="005017B3">
        <w:rPr>
          <w:rFonts w:ascii="CenturySchLEE" w:hAnsi="CenturySchLEE" w:cs="Times New Roman"/>
          <w:szCs w:val="16"/>
          <w:lang w:val="en-US"/>
        </w:rPr>
        <w:t>These studies highlight</w:t>
      </w:r>
      <w:r w:rsidR="001B0B4D" w:rsidRPr="001B0B4D">
        <w:rPr>
          <w:rFonts w:ascii="CenturySchLEE" w:hAnsi="CenturySchLEE" w:cs="Times New Roman"/>
          <w:szCs w:val="16"/>
          <w:lang w:val="en-US"/>
        </w:rPr>
        <w:t xml:space="preserve"> the value of the strategic promotion of community-based lifelong le</w:t>
      </w:r>
      <w:r w:rsidR="005017B3">
        <w:rPr>
          <w:rFonts w:ascii="CenturySchLEE" w:hAnsi="CenturySchLEE" w:cs="Times New Roman"/>
          <w:szCs w:val="16"/>
          <w:lang w:val="en-US"/>
        </w:rPr>
        <w:t>arning opportunities for devel</w:t>
      </w:r>
      <w:r w:rsidR="001B0B4D" w:rsidRPr="001B0B4D">
        <w:rPr>
          <w:rFonts w:ascii="CenturySchLEE" w:hAnsi="CenturySchLEE" w:cs="Times New Roman"/>
          <w:szCs w:val="16"/>
          <w:lang w:val="en-US"/>
        </w:rPr>
        <w:t>oping inclusive, equitable and caring active ageing societies.</w:t>
      </w:r>
      <w:r w:rsidR="005017B3">
        <w:rPr>
          <w:rFonts w:ascii="CenturySchLEE" w:hAnsi="CenturySchLEE" w:cs="Times New Roman"/>
          <w:szCs w:val="16"/>
          <w:lang w:val="en-US"/>
        </w:rPr>
        <w:t xml:space="preserve"> </w:t>
      </w:r>
      <w:r w:rsidR="00FB3F8C">
        <w:rPr>
          <w:rFonts w:ascii="CenturySchLEE" w:hAnsi="CenturySchLEE" w:cs="Times New Roman"/>
          <w:szCs w:val="16"/>
          <w:lang w:val="en-US"/>
        </w:rPr>
        <w:t xml:space="preserve">Some research 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has provided a helpful </w:t>
      </w:r>
      <w:r w:rsidR="00D22342" w:rsidRPr="00FB3F8C">
        <w:rPr>
          <w:rFonts w:ascii="CenturySchLEE" w:hAnsi="CenturySchLEE" w:cs="Times New Roman"/>
          <w:szCs w:val="16"/>
          <w:lang w:val="en-US"/>
        </w:rPr>
        <w:t>conceptualization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 of psychological resources as the mediators between adult learning and health outcomes. </w:t>
      </w:r>
      <w:r w:rsidR="004029C8">
        <w:rPr>
          <w:rFonts w:ascii="CenturySchLEE" w:hAnsi="CenturySchLEE" w:cs="Times New Roman"/>
          <w:szCs w:val="16"/>
          <w:lang w:val="en-US"/>
        </w:rPr>
        <w:t>L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earning helps adults develop </w:t>
      </w:r>
      <w:r w:rsidR="004029C8">
        <w:rPr>
          <w:rFonts w:ascii="CenturySchLEE" w:hAnsi="CenturySchLEE" w:cs="Times New Roman"/>
          <w:szCs w:val="16"/>
          <w:lang w:val="en-US"/>
        </w:rPr>
        <w:t xml:space="preserve">self-esteem and self-efficacy, identity, purpose and hope, competences and communication and social integration. 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 </w:t>
      </w:r>
      <w:r w:rsidR="004029C8">
        <w:rPr>
          <w:rFonts w:ascii="CenturySchLEE" w:hAnsi="CenturySchLEE" w:cs="Times New Roman"/>
          <w:szCs w:val="16"/>
          <w:lang w:val="en-US"/>
        </w:rPr>
        <w:t>These</w:t>
      </w:r>
      <w:r w:rsidR="004029C8">
        <w:rPr>
          <w:rFonts w:ascii="CenturySchLEE" w:hAnsi="CenturySchLEE" w:cs="Times New Roman" w:hint="eastAsia"/>
          <w:szCs w:val="16"/>
          <w:lang w:val="en-US"/>
        </w:rPr>
        <w:t>“</w:t>
      </w:r>
      <w:r w:rsidR="004029C8">
        <w:rPr>
          <w:rFonts w:ascii="CenturySchLEE" w:hAnsi="CenturySchLEE" w:cs="Times New Roman"/>
          <w:szCs w:val="16"/>
          <w:lang w:val="en-US"/>
        </w:rPr>
        <w:t>psycho-social resources</w:t>
      </w:r>
      <w:r w:rsidR="004029C8">
        <w:rPr>
          <w:rFonts w:ascii="CenturySchLEE" w:hAnsi="CenturySchLEE" w:cs="Times New Roman" w:hint="eastAsia"/>
          <w:szCs w:val="16"/>
          <w:lang w:val="en-US"/>
        </w:rPr>
        <w:t>”</w:t>
      </w:r>
      <w:r w:rsidR="004029C8">
        <w:rPr>
          <w:rFonts w:ascii="CenturySchLEE" w:hAnsi="CenturySchLEE" w:cs="Times New Roman"/>
          <w:szCs w:val="16"/>
          <w:lang w:val="en-US"/>
        </w:rPr>
        <w:t xml:space="preserve"> 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promote </w:t>
      </w:r>
      <w:r w:rsidR="004029C8">
        <w:rPr>
          <w:rFonts w:ascii="CenturySchLEE" w:hAnsi="CenturySchLEE" w:cs="Times New Roman"/>
          <w:szCs w:val="16"/>
          <w:lang w:val="en-US"/>
        </w:rPr>
        <w:t>elders</w:t>
      </w:r>
      <w:r w:rsidR="004029C8">
        <w:rPr>
          <w:rFonts w:ascii="CenturySchLEE" w:hAnsi="CenturySchLEE" w:cs="Times New Roman" w:hint="eastAsia"/>
          <w:szCs w:val="16"/>
          <w:lang w:val="en-US"/>
        </w:rPr>
        <w:t>’</w:t>
      </w:r>
      <w:r w:rsidR="00FB3F8C" w:rsidRPr="00FB3F8C">
        <w:rPr>
          <w:rFonts w:ascii="CenturySchLEE" w:hAnsi="CenturySchLEE" w:cs="Times New Roman"/>
          <w:szCs w:val="16"/>
          <w:lang w:val="en-US"/>
        </w:rPr>
        <w:t>general ‘wellbeing’, ‘mental</w:t>
      </w:r>
      <w:r w:rsidR="004029C8">
        <w:rPr>
          <w:rFonts w:ascii="CenturySchLEE" w:hAnsi="CenturySchLEE" w:cs="Times New Roman"/>
          <w:szCs w:val="16"/>
          <w:lang w:val="en-US"/>
        </w:rPr>
        <w:t xml:space="preserve"> health’ and ‘effective coping</w:t>
      </w:r>
      <w:r w:rsidR="00FB3F8C" w:rsidRPr="00FB3F8C">
        <w:rPr>
          <w:rFonts w:ascii="CenturySchLEE" w:hAnsi="CenturySchLEE" w:cs="Times New Roman"/>
          <w:szCs w:val="16"/>
          <w:lang w:val="en-US"/>
        </w:rPr>
        <w:t xml:space="preserve"> with change and adversity including ill health’</w:t>
      </w:r>
      <w:r w:rsidR="004029C8">
        <w:rPr>
          <w:rFonts w:ascii="CenturySchLEE" w:hAnsi="CenturySchLEE" w:cs="Times New Roman"/>
          <w:szCs w:val="16"/>
          <w:lang w:val="en-US"/>
        </w:rPr>
        <w:t xml:space="preserve">. </w:t>
      </w:r>
      <w:r w:rsidR="005017B3">
        <w:rPr>
          <w:rFonts w:ascii="CenturySchLEE" w:hAnsi="CenturySchLEE" w:cs="Times New Roman"/>
          <w:szCs w:val="16"/>
          <w:lang w:val="en-US"/>
        </w:rPr>
        <w:t>Unfortunately, people</w:t>
      </w:r>
      <w:r w:rsidR="005017B3" w:rsidRPr="001B0B4D">
        <w:rPr>
          <w:rFonts w:ascii="CenturySchLEE" w:hAnsi="CenturySchLEE" w:cs="Times New Roman"/>
          <w:szCs w:val="16"/>
          <w:lang w:val="en-US"/>
        </w:rPr>
        <w:t xml:space="preserve"> participate less and less in further education</w:t>
      </w:r>
      <w:r w:rsidR="005017B3">
        <w:rPr>
          <w:rFonts w:ascii="CenturySchLEE" w:hAnsi="CenturySchLEE" w:cs="Times New Roman"/>
          <w:szCs w:val="16"/>
          <w:lang w:val="en-US"/>
        </w:rPr>
        <w:t xml:space="preserve"> as they age and this is essentially </w:t>
      </w:r>
      <w:r w:rsidR="005017B3" w:rsidRPr="001B0B4D">
        <w:rPr>
          <w:rFonts w:ascii="CenturySchLEE" w:hAnsi="CenturySchLEE" w:cs="Times New Roman"/>
          <w:szCs w:val="16"/>
          <w:lang w:val="en-US"/>
        </w:rPr>
        <w:t xml:space="preserve">due </w:t>
      </w:r>
      <w:r w:rsidR="005017B3">
        <w:rPr>
          <w:rFonts w:ascii="CenturySchLEE" w:hAnsi="CenturySchLEE" w:cs="Times New Roman"/>
          <w:szCs w:val="16"/>
          <w:lang w:val="en-US"/>
        </w:rPr>
        <w:t xml:space="preserve">to the </w:t>
      </w:r>
      <w:r w:rsidR="005017B3" w:rsidRPr="001B0B4D">
        <w:rPr>
          <w:rFonts w:ascii="CenturySchLEE" w:hAnsi="CenturySchLEE" w:cs="Times New Roman"/>
          <w:szCs w:val="16"/>
          <w:lang w:val="en-US"/>
        </w:rPr>
        <w:t>lack of learning opp</w:t>
      </w:r>
      <w:r w:rsidR="005017B3">
        <w:rPr>
          <w:rFonts w:ascii="CenturySchLEE" w:hAnsi="CenturySchLEE" w:cs="Times New Roman"/>
          <w:szCs w:val="16"/>
          <w:lang w:val="en-US"/>
        </w:rPr>
        <w:t>ortunities in different regions</w:t>
      </w:r>
      <w:r w:rsidR="005017B3" w:rsidRPr="001B0B4D">
        <w:rPr>
          <w:rFonts w:ascii="CenturySchLEE" w:hAnsi="CenturySchLEE" w:cs="Times New Roman"/>
          <w:szCs w:val="16"/>
          <w:lang w:val="en-US"/>
        </w:rPr>
        <w:t xml:space="preserve">. </w:t>
      </w:r>
      <w:r w:rsidR="005017B3">
        <w:rPr>
          <w:rFonts w:ascii="CenturySchLEE" w:hAnsi="CenturySchLEE" w:cs="Times New Roman"/>
          <w:szCs w:val="16"/>
          <w:lang w:val="en-US"/>
        </w:rPr>
        <w:t>L</w:t>
      </w:r>
      <w:r w:rsidR="005017B3" w:rsidRPr="001B0B4D">
        <w:rPr>
          <w:rFonts w:ascii="CenturySchLEE" w:hAnsi="CenturySchLEE" w:cs="Times New Roman"/>
          <w:szCs w:val="16"/>
          <w:lang w:val="en-US"/>
        </w:rPr>
        <w:t>ow standards of living and education and migration backgrounds</w:t>
      </w:r>
      <w:r w:rsidR="005017B3">
        <w:rPr>
          <w:rFonts w:ascii="CenturySchLEE" w:hAnsi="CenturySchLEE" w:cs="Times New Roman"/>
          <w:szCs w:val="16"/>
          <w:lang w:val="en-US"/>
        </w:rPr>
        <w:t xml:space="preserve"> are the main factors that hinder</w:t>
      </w:r>
      <w:r w:rsidR="005017B3" w:rsidRPr="001B0B4D">
        <w:rPr>
          <w:rFonts w:ascii="CenturySchLEE" w:hAnsi="CenturySchLEE" w:cs="Times New Roman"/>
          <w:szCs w:val="16"/>
          <w:lang w:val="en-US"/>
        </w:rPr>
        <w:t xml:space="preserve"> participation</w:t>
      </w:r>
      <w:r w:rsidR="005017B3">
        <w:rPr>
          <w:rFonts w:ascii="CenturySchLEE" w:hAnsi="CenturySchLEE" w:cs="Times New Roman"/>
          <w:szCs w:val="16"/>
          <w:lang w:val="en-US"/>
        </w:rPr>
        <w:t xml:space="preserve"> of the elders</w:t>
      </w:r>
      <w:r w:rsidR="005017B3" w:rsidRPr="001B0B4D">
        <w:rPr>
          <w:rFonts w:ascii="CenturySchLEE" w:hAnsi="CenturySchLEE" w:cs="Times New Roman"/>
          <w:szCs w:val="16"/>
          <w:lang w:val="en-US"/>
        </w:rPr>
        <w:t xml:space="preserve"> in adult education programs.</w:t>
      </w:r>
      <w:r w:rsidR="006018AB">
        <w:rPr>
          <w:rFonts w:ascii="CenturySchLEE" w:hAnsi="CenturySchLEE" w:cs="Times New Roman"/>
          <w:szCs w:val="16"/>
          <w:lang w:val="en-US"/>
        </w:rPr>
        <w:t xml:space="preserve"> In other terms, education, training and</w:t>
      </w:r>
      <w:r w:rsidR="006018AB" w:rsidRPr="006018AB">
        <w:rPr>
          <w:rFonts w:ascii="CenturySchLEE" w:hAnsi="CenturySchLEE" w:cs="Times New Roman"/>
          <w:szCs w:val="16"/>
          <w:lang w:val="en-US"/>
        </w:rPr>
        <w:t xml:space="preserve"> life-long learning</w:t>
      </w:r>
      <w:r w:rsidR="006018AB">
        <w:rPr>
          <w:rFonts w:ascii="CenturySchLEE" w:hAnsi="CenturySchLEE" w:cs="Times New Roman"/>
          <w:szCs w:val="16"/>
          <w:lang w:val="en-US"/>
        </w:rPr>
        <w:t xml:space="preserve"> strengthen elders</w:t>
      </w:r>
      <w:r w:rsidR="006018AB">
        <w:rPr>
          <w:rFonts w:ascii="CenturySchLEE" w:hAnsi="CenturySchLEE" w:cs="Times New Roman" w:hint="eastAsia"/>
          <w:szCs w:val="16"/>
          <w:lang w:val="en-US"/>
        </w:rPr>
        <w:t>’</w:t>
      </w:r>
      <w:r w:rsidR="006018AB">
        <w:rPr>
          <w:rFonts w:ascii="CenturySchLEE" w:hAnsi="CenturySchLEE" w:cs="Times New Roman"/>
          <w:szCs w:val="16"/>
          <w:lang w:val="en-US"/>
        </w:rPr>
        <w:t>c</w:t>
      </w:r>
      <w:r w:rsidR="006018AB" w:rsidRPr="006018AB">
        <w:rPr>
          <w:rFonts w:ascii="CenturySchLEE" w:hAnsi="CenturySchLEE" w:cs="Times New Roman"/>
          <w:szCs w:val="16"/>
          <w:lang w:val="en-US"/>
        </w:rPr>
        <w:t xml:space="preserve">apacity building </w:t>
      </w:r>
      <w:r w:rsidR="006018AB">
        <w:rPr>
          <w:rFonts w:ascii="CenturySchLEE" w:hAnsi="CenturySchLEE" w:cs="Times New Roman"/>
          <w:szCs w:val="16"/>
          <w:lang w:val="en-US"/>
        </w:rPr>
        <w:t xml:space="preserve">to ameliorate their </w:t>
      </w:r>
      <w:r w:rsidR="006018AB" w:rsidRPr="006018AB">
        <w:rPr>
          <w:rFonts w:ascii="CenturySchLEE" w:hAnsi="CenturySchLEE" w:cs="Times New Roman"/>
          <w:szCs w:val="16"/>
          <w:lang w:val="en-US"/>
        </w:rPr>
        <w:t>skills, competencies and abilities so they can overcome the causes o</w:t>
      </w:r>
      <w:r w:rsidR="006018AB">
        <w:rPr>
          <w:rFonts w:ascii="CenturySchLEE" w:hAnsi="CenturySchLEE" w:cs="Times New Roman"/>
          <w:szCs w:val="16"/>
          <w:lang w:val="en-US"/>
        </w:rPr>
        <w:t>f their exclusion and suffering and become active members of their societies.</w:t>
      </w:r>
    </w:p>
    <w:p w14:paraId="2EC1B7AE" w14:textId="73191EE5" w:rsidR="003B59FD" w:rsidRDefault="003B59FD" w:rsidP="00C028A5">
      <w:pPr>
        <w:spacing w:before="100" w:beforeAutospacing="1"/>
        <w:jc w:val="both"/>
        <w:rPr>
          <w:rFonts w:ascii="Calibri" w:hAnsi="Calibri" w:cs="Times New Roman"/>
          <w:b/>
          <w:bCs/>
          <w:lang w:val="en-US"/>
        </w:rPr>
      </w:pPr>
      <w:r>
        <w:rPr>
          <w:rFonts w:ascii="Calibri" w:hAnsi="Calibri" w:cs="Times New Roman"/>
          <w:b/>
          <w:bCs/>
          <w:lang w:val="en-US"/>
        </w:rPr>
        <w:t>Answers to questions</w:t>
      </w:r>
    </w:p>
    <w:p w14:paraId="7D663CB2" w14:textId="1EBA7770" w:rsidR="00C028A5" w:rsidRDefault="00727415" w:rsidP="00C028A5">
      <w:pPr>
        <w:spacing w:before="100" w:beforeAutospacing="1"/>
        <w:jc w:val="both"/>
        <w:rPr>
          <w:rFonts w:asciiTheme="majorHAnsi" w:hAnsiTheme="majorHAnsi" w:cs="Times New Roman"/>
          <w:lang w:val="en-US"/>
        </w:rPr>
      </w:pPr>
      <w:r w:rsidRPr="00727415">
        <w:rPr>
          <w:rFonts w:asciiTheme="majorHAnsi" w:hAnsiTheme="majorHAnsi" w:cs="Times New Roman"/>
          <w:lang w:val="en-US"/>
        </w:rPr>
        <w:t>The right to education, training, life-long learning and capacity building are present only in some developed countries</w:t>
      </w:r>
      <w:r>
        <w:rPr>
          <w:rFonts w:asciiTheme="majorHAnsi" w:hAnsiTheme="majorHAnsi" w:cs="Times New Roman"/>
          <w:lang w:val="en-US"/>
        </w:rPr>
        <w:t>, while in developing regions there are no active policies on the matters. I</w:t>
      </w:r>
      <w:r w:rsidRPr="00727415">
        <w:rPr>
          <w:rFonts w:asciiTheme="majorHAnsi" w:hAnsiTheme="majorHAnsi" w:cs="Times New Roman"/>
          <w:lang w:val="en-US"/>
        </w:rPr>
        <w:t>n developing countries, migrations worsen the condition of the elderly</w:t>
      </w:r>
      <w:r>
        <w:rPr>
          <w:rFonts w:asciiTheme="majorHAnsi" w:hAnsiTheme="majorHAnsi" w:cs="Times New Roman"/>
          <w:lang w:val="en-US"/>
        </w:rPr>
        <w:t xml:space="preserve">. In some of those regions education and training of elders are </w:t>
      </w:r>
      <w:r w:rsidR="003B59FD">
        <w:rPr>
          <w:rFonts w:asciiTheme="majorHAnsi" w:hAnsiTheme="majorHAnsi" w:cs="Times New Roman"/>
          <w:lang w:val="en-US"/>
        </w:rPr>
        <w:t xml:space="preserve">mentioned </w:t>
      </w:r>
      <w:r>
        <w:rPr>
          <w:rFonts w:asciiTheme="majorHAnsi" w:hAnsiTheme="majorHAnsi" w:cs="Times New Roman"/>
          <w:lang w:val="en-US"/>
        </w:rPr>
        <w:t xml:space="preserve">in some </w:t>
      </w:r>
      <w:r w:rsidR="003B59FD">
        <w:rPr>
          <w:rFonts w:asciiTheme="majorHAnsi" w:hAnsiTheme="majorHAnsi" w:cs="Times New Roman"/>
          <w:lang w:val="en-US"/>
        </w:rPr>
        <w:t xml:space="preserve">political context and favored by active NGOs, but </w:t>
      </w:r>
      <w:r w:rsidR="00C028A5">
        <w:rPr>
          <w:rFonts w:asciiTheme="majorHAnsi" w:hAnsiTheme="majorHAnsi" w:cs="Times New Roman"/>
          <w:lang w:val="en-US"/>
        </w:rPr>
        <w:t>ineffective</w:t>
      </w:r>
      <w:r w:rsidR="003B59FD">
        <w:rPr>
          <w:rFonts w:asciiTheme="majorHAnsi" w:hAnsiTheme="majorHAnsi" w:cs="Times New Roman"/>
          <w:lang w:val="en-US"/>
        </w:rPr>
        <w:t xml:space="preserve">. In EU, in particular in Italy there are actually </w:t>
      </w:r>
      <w:r w:rsidR="003B59FD" w:rsidRPr="00727415">
        <w:rPr>
          <w:rFonts w:asciiTheme="majorHAnsi" w:hAnsiTheme="majorHAnsi" w:cs="Times New Roman"/>
          <w:lang w:val="en-US"/>
        </w:rPr>
        <w:t>legal and policy frameworks</w:t>
      </w:r>
      <w:r w:rsidR="003B59FD">
        <w:rPr>
          <w:rFonts w:asciiTheme="majorHAnsi" w:hAnsiTheme="majorHAnsi" w:cs="Times New Roman"/>
          <w:lang w:val="en-US"/>
        </w:rPr>
        <w:t xml:space="preserve"> that favor these rights for elders.</w:t>
      </w:r>
      <w:r w:rsidR="00C028A5">
        <w:rPr>
          <w:rFonts w:asciiTheme="majorHAnsi" w:hAnsiTheme="majorHAnsi" w:cs="Times New Roman"/>
          <w:lang w:val="en-US"/>
        </w:rPr>
        <w:t xml:space="preserve"> </w:t>
      </w:r>
      <w:r w:rsidR="003B59FD">
        <w:rPr>
          <w:rFonts w:asciiTheme="majorHAnsi" w:hAnsiTheme="majorHAnsi" w:cs="Times New Roman"/>
          <w:lang w:val="en-US"/>
        </w:rPr>
        <w:t xml:space="preserve">However, actually ageism is not tolerated even in many developed countries. </w:t>
      </w:r>
      <w:r w:rsidR="00C028A5">
        <w:rPr>
          <w:rFonts w:asciiTheme="majorHAnsi" w:hAnsiTheme="majorHAnsi" w:cs="Times New Roman"/>
          <w:lang w:val="en-US"/>
        </w:rPr>
        <w:t>However, the c</w:t>
      </w:r>
      <w:r w:rsidR="00C028A5" w:rsidRPr="00C028A5">
        <w:rPr>
          <w:rFonts w:asciiTheme="majorHAnsi" w:hAnsiTheme="majorHAnsi" w:cs="Times New Roman"/>
          <w:lang w:val="en-US"/>
        </w:rPr>
        <w:t>onsistently low birth rates and higher life expectancy is transforming the demographic shape o</w:t>
      </w:r>
      <w:r w:rsidR="00C028A5">
        <w:rPr>
          <w:rFonts w:asciiTheme="majorHAnsi" w:hAnsiTheme="majorHAnsi" w:cs="Times New Roman"/>
          <w:lang w:val="en-US"/>
        </w:rPr>
        <w:t xml:space="preserve">f the entire European Union, and in particular of Italy where people over 65 year of age represent the 35% of the population. </w:t>
      </w:r>
      <w:r w:rsidR="00C028A5" w:rsidRPr="00C028A5">
        <w:rPr>
          <w:rFonts w:asciiTheme="majorHAnsi" w:hAnsiTheme="majorHAnsi" w:cs="Times New Roman"/>
          <w:lang w:val="en-US"/>
        </w:rPr>
        <w:t xml:space="preserve">The impact of this ageing trend </w:t>
      </w:r>
      <w:r w:rsidR="00C028A5">
        <w:rPr>
          <w:rFonts w:asciiTheme="majorHAnsi" w:hAnsiTheme="majorHAnsi" w:cs="Times New Roman"/>
          <w:lang w:val="en-US"/>
        </w:rPr>
        <w:t xml:space="preserve">is </w:t>
      </w:r>
      <w:r w:rsidR="00C028A5" w:rsidRPr="00C028A5">
        <w:rPr>
          <w:rFonts w:asciiTheme="majorHAnsi" w:hAnsiTheme="majorHAnsi" w:cs="Times New Roman"/>
          <w:lang w:val="en-US"/>
        </w:rPr>
        <w:t>of major social, political, and economic significance</w:t>
      </w:r>
      <w:r w:rsidR="00C028A5">
        <w:rPr>
          <w:rFonts w:asciiTheme="majorHAnsi" w:hAnsiTheme="majorHAnsi" w:cs="Times New Roman"/>
          <w:lang w:val="en-US"/>
        </w:rPr>
        <w:t xml:space="preserve">, therefore, we must avoid to exclude </w:t>
      </w:r>
      <w:r w:rsidR="00C028A5" w:rsidRPr="00C028A5">
        <w:rPr>
          <w:rFonts w:asciiTheme="majorHAnsi" w:hAnsiTheme="majorHAnsi" w:cs="Times New Roman"/>
          <w:lang w:val="en-US"/>
        </w:rPr>
        <w:lastRenderedPageBreak/>
        <w:t>older people</w:t>
      </w:r>
      <w:r w:rsidR="00C028A5">
        <w:rPr>
          <w:rFonts w:asciiTheme="majorHAnsi" w:hAnsiTheme="majorHAnsi" w:cs="Times New Roman"/>
          <w:lang w:val="en-US"/>
        </w:rPr>
        <w:t>. Indubitably, lifelong l</w:t>
      </w:r>
      <w:r w:rsidR="00C028A5" w:rsidRPr="00C028A5">
        <w:rPr>
          <w:rFonts w:asciiTheme="majorHAnsi" w:hAnsiTheme="majorHAnsi" w:cs="Times New Roman"/>
          <w:lang w:val="en-US"/>
        </w:rPr>
        <w:t xml:space="preserve">earning, as a key part of adult and community education, </w:t>
      </w:r>
      <w:r w:rsidR="00C028A5">
        <w:rPr>
          <w:rFonts w:asciiTheme="majorHAnsi" w:hAnsiTheme="majorHAnsi" w:cs="Times New Roman"/>
          <w:lang w:val="en-US"/>
        </w:rPr>
        <w:t>will play</w:t>
      </w:r>
      <w:r w:rsidR="00C028A5" w:rsidRPr="00C028A5">
        <w:rPr>
          <w:rFonts w:asciiTheme="majorHAnsi" w:hAnsiTheme="majorHAnsi" w:cs="Times New Roman"/>
          <w:lang w:val="en-US"/>
        </w:rPr>
        <w:t xml:space="preserve"> a vital role in enabling older people to participate in the human, social, economic and cultural development of </w:t>
      </w:r>
      <w:r w:rsidR="00C028A5">
        <w:rPr>
          <w:rFonts w:asciiTheme="majorHAnsi" w:hAnsiTheme="majorHAnsi" w:cs="Times New Roman"/>
          <w:lang w:val="en-US"/>
        </w:rPr>
        <w:t xml:space="preserve">the Italian </w:t>
      </w:r>
      <w:r w:rsidR="00C028A5" w:rsidRPr="00C028A5">
        <w:rPr>
          <w:rFonts w:asciiTheme="majorHAnsi" w:hAnsiTheme="majorHAnsi" w:cs="Times New Roman"/>
          <w:lang w:val="en-US"/>
        </w:rPr>
        <w:t>society.</w:t>
      </w:r>
    </w:p>
    <w:p w14:paraId="773E3BC0" w14:textId="5924C41D" w:rsidR="00F55F30" w:rsidRDefault="00C028A5" w:rsidP="00C028A5">
      <w:pPr>
        <w:spacing w:before="100" w:beforeAutospacing="1"/>
        <w:jc w:val="both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 xml:space="preserve">As stated in </w:t>
      </w:r>
      <w:r w:rsidR="003B59FD">
        <w:rPr>
          <w:rFonts w:asciiTheme="majorHAnsi" w:hAnsiTheme="majorHAnsi" w:cs="Times New Roman"/>
          <w:lang w:val="en-US"/>
        </w:rPr>
        <w:t xml:space="preserve">the </w:t>
      </w:r>
      <w:r w:rsidR="003B59FD" w:rsidRPr="003B59FD">
        <w:rPr>
          <w:rFonts w:asciiTheme="majorHAnsi" w:hAnsiTheme="majorHAnsi" w:cs="Times New Roman"/>
          <w:lang w:val="en-US"/>
        </w:rPr>
        <w:t>General Assembly resolution 65/182 of December 2010</w:t>
      </w:r>
      <w:r w:rsidR="003B59FD">
        <w:rPr>
          <w:rFonts w:asciiTheme="majorHAnsi" w:hAnsiTheme="majorHAnsi" w:cs="Times New Roman"/>
          <w:lang w:val="en-US"/>
        </w:rPr>
        <w:t>, “d</w:t>
      </w:r>
      <w:r w:rsidR="003B59FD" w:rsidRPr="003B59FD">
        <w:rPr>
          <w:rFonts w:asciiTheme="majorHAnsi" w:hAnsiTheme="majorHAnsi" w:cs="Times New Roman"/>
          <w:lang w:val="en-US"/>
        </w:rPr>
        <w:t>iscrimination on the basis of age is often combined with other forms of discriminatio</w:t>
      </w:r>
      <w:r w:rsidR="00232510">
        <w:rPr>
          <w:rFonts w:asciiTheme="majorHAnsi" w:hAnsiTheme="majorHAnsi" w:cs="Times New Roman"/>
          <w:lang w:val="en-US"/>
        </w:rPr>
        <w:t>ns</w:t>
      </w:r>
      <w:r w:rsidR="003B59FD" w:rsidRPr="003B59FD">
        <w:rPr>
          <w:rFonts w:asciiTheme="majorHAnsi" w:hAnsiTheme="majorHAnsi" w:cs="Times New Roman"/>
          <w:lang w:val="en-US"/>
        </w:rPr>
        <w:t xml:space="preserve">, on the grounds </w:t>
      </w:r>
      <w:proofErr w:type="gramStart"/>
      <w:r w:rsidR="003B59FD" w:rsidRPr="003B59FD">
        <w:rPr>
          <w:rFonts w:asciiTheme="majorHAnsi" w:hAnsiTheme="majorHAnsi" w:cs="Times New Roman"/>
          <w:lang w:val="en-US"/>
        </w:rPr>
        <w:t xml:space="preserve">of </w:t>
      </w:r>
      <w:r w:rsidR="00232510">
        <w:rPr>
          <w:rFonts w:asciiTheme="majorHAnsi" w:hAnsiTheme="majorHAnsi" w:cs="Times New Roman"/>
          <w:lang w:val="en-US"/>
        </w:rPr>
        <w:t>…..</w:t>
      </w:r>
      <w:proofErr w:type="gramEnd"/>
      <w:r w:rsidR="003B59FD" w:rsidRPr="003B59FD">
        <w:rPr>
          <w:rFonts w:asciiTheme="majorHAnsi" w:hAnsiTheme="majorHAnsi" w:cs="Times New Roman"/>
          <w:lang w:val="en-US"/>
        </w:rPr>
        <w:t xml:space="preserve"> </w:t>
      </w:r>
      <w:proofErr w:type="gramStart"/>
      <w:r w:rsidR="003B59FD" w:rsidRPr="003B59FD">
        <w:rPr>
          <w:rFonts w:asciiTheme="majorHAnsi" w:hAnsiTheme="majorHAnsi" w:cs="Times New Roman"/>
          <w:lang w:val="en-US"/>
        </w:rPr>
        <w:t>socio</w:t>
      </w:r>
      <w:proofErr w:type="gramEnd"/>
      <w:r w:rsidR="003B59FD" w:rsidRPr="003B59FD">
        <w:rPr>
          <w:rFonts w:asciiTheme="majorHAnsi" w:hAnsiTheme="majorHAnsi" w:cs="Times New Roman"/>
          <w:lang w:val="en-US"/>
        </w:rPr>
        <w:t>-economic conditions, among others negatively affecting the enjoyment of the full range o</w:t>
      </w:r>
      <w:r>
        <w:rPr>
          <w:rFonts w:asciiTheme="majorHAnsi" w:hAnsiTheme="majorHAnsi" w:cs="Times New Roman"/>
          <w:lang w:val="en-US"/>
        </w:rPr>
        <w:t>f human rights of older persons</w:t>
      </w:r>
      <w:r w:rsidR="00232510">
        <w:rPr>
          <w:rFonts w:asciiTheme="majorHAnsi" w:hAnsiTheme="majorHAnsi" w:cs="Times New Roman"/>
          <w:lang w:val="en-US"/>
        </w:rPr>
        <w:t xml:space="preserve">”. </w:t>
      </w:r>
      <w:r>
        <w:rPr>
          <w:rFonts w:asciiTheme="majorHAnsi" w:hAnsiTheme="majorHAnsi" w:cs="Times New Roman"/>
          <w:lang w:val="en-US"/>
        </w:rPr>
        <w:t xml:space="preserve"> </w:t>
      </w:r>
      <w:r w:rsidR="00232510">
        <w:rPr>
          <w:rFonts w:asciiTheme="majorHAnsi" w:hAnsiTheme="majorHAnsi" w:cs="Times New Roman"/>
          <w:lang w:val="en-US"/>
        </w:rPr>
        <w:t xml:space="preserve">The recent and already present </w:t>
      </w:r>
      <w:r>
        <w:rPr>
          <w:rFonts w:asciiTheme="majorHAnsi" w:hAnsiTheme="majorHAnsi" w:cs="Times New Roman"/>
          <w:lang w:val="en-US"/>
        </w:rPr>
        <w:t>economic crisis has</w:t>
      </w:r>
      <w:r w:rsidR="00232510" w:rsidRPr="00232510">
        <w:rPr>
          <w:rFonts w:asciiTheme="majorHAnsi" w:hAnsiTheme="majorHAnsi" w:cs="Times New Roman"/>
          <w:lang w:val="en-US"/>
        </w:rPr>
        <w:t xml:space="preserve"> weighed above all on the most </w:t>
      </w:r>
      <w:r w:rsidR="00232510">
        <w:rPr>
          <w:rFonts w:asciiTheme="majorHAnsi" w:hAnsiTheme="majorHAnsi" w:cs="Times New Roman"/>
          <w:lang w:val="en-US"/>
        </w:rPr>
        <w:t xml:space="preserve">vulnerable population, among them </w:t>
      </w:r>
      <w:r w:rsidR="00232510" w:rsidRPr="00232510">
        <w:rPr>
          <w:rFonts w:asciiTheme="majorHAnsi" w:hAnsiTheme="majorHAnsi" w:cs="Times New Roman"/>
          <w:lang w:val="en-US"/>
        </w:rPr>
        <w:t xml:space="preserve">the elderly, many of whom live in Italy with </w:t>
      </w:r>
      <w:r w:rsidR="00232510">
        <w:rPr>
          <w:rFonts w:asciiTheme="majorHAnsi" w:hAnsiTheme="majorHAnsi" w:cs="Times New Roman"/>
          <w:lang w:val="en-US"/>
        </w:rPr>
        <w:t>pensions so modest</w:t>
      </w:r>
      <w:r>
        <w:rPr>
          <w:rFonts w:asciiTheme="majorHAnsi" w:hAnsiTheme="majorHAnsi" w:cs="Times New Roman"/>
          <w:lang w:val="en-US"/>
        </w:rPr>
        <w:t xml:space="preserve"> (from 6000 to 9000 € per year)</w:t>
      </w:r>
      <w:r w:rsidR="00232510">
        <w:rPr>
          <w:rFonts w:asciiTheme="majorHAnsi" w:hAnsiTheme="majorHAnsi" w:cs="Times New Roman"/>
          <w:lang w:val="en-US"/>
        </w:rPr>
        <w:t xml:space="preserve"> </w:t>
      </w:r>
      <w:r w:rsidR="00232510" w:rsidRPr="00232510">
        <w:rPr>
          <w:rFonts w:asciiTheme="majorHAnsi" w:hAnsiTheme="majorHAnsi" w:cs="Times New Roman"/>
          <w:lang w:val="en-US"/>
        </w:rPr>
        <w:t xml:space="preserve">that do not </w:t>
      </w:r>
      <w:r w:rsidR="00232510">
        <w:rPr>
          <w:rFonts w:asciiTheme="majorHAnsi" w:hAnsiTheme="majorHAnsi" w:cs="Times New Roman"/>
          <w:lang w:val="en-US"/>
        </w:rPr>
        <w:t xml:space="preserve">even </w:t>
      </w:r>
      <w:r w:rsidR="00232510" w:rsidRPr="00232510">
        <w:rPr>
          <w:rFonts w:asciiTheme="majorHAnsi" w:hAnsiTheme="majorHAnsi" w:cs="Times New Roman"/>
          <w:lang w:val="en-US"/>
        </w:rPr>
        <w:t>allow access to essential services, so that the possibility of education is completely frustrated</w:t>
      </w:r>
      <w:r w:rsidR="00232510">
        <w:rPr>
          <w:rFonts w:asciiTheme="majorHAnsi" w:hAnsiTheme="majorHAnsi" w:cs="Times New Roman"/>
          <w:lang w:val="en-US"/>
        </w:rPr>
        <w:t>.</w:t>
      </w:r>
    </w:p>
    <w:p w14:paraId="6E8A168B" w14:textId="0EEF5C12" w:rsidR="00D22342" w:rsidRDefault="00C028A5" w:rsidP="00C028A5">
      <w:pPr>
        <w:spacing w:before="100" w:beforeAutospacing="1"/>
        <w:jc w:val="both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 xml:space="preserve">At present there is an effort to </w:t>
      </w:r>
      <w:r w:rsidR="00836BD1">
        <w:rPr>
          <w:rFonts w:asciiTheme="majorHAnsi" w:hAnsiTheme="majorHAnsi" w:cs="Times New Roman"/>
          <w:lang w:val="en-US"/>
        </w:rPr>
        <w:t>increase</w:t>
      </w:r>
      <w:r>
        <w:rPr>
          <w:rFonts w:asciiTheme="majorHAnsi" w:hAnsiTheme="majorHAnsi" w:cs="Times New Roman"/>
          <w:lang w:val="en-US"/>
        </w:rPr>
        <w:t xml:space="preserve"> the value of the most modest pensions, hopefully, making elders able to engage in socio-cultural activities. The university of the 3rd age, is a reality in Italy, but attended by a few, not only for the mentioned economic matters, but also because it seems not a priority for the nation.</w:t>
      </w:r>
    </w:p>
    <w:p w14:paraId="5FCB7D82" w14:textId="77777777" w:rsidR="00C028A5" w:rsidRPr="00232510" w:rsidRDefault="00C028A5" w:rsidP="00C028A5">
      <w:pPr>
        <w:spacing w:before="100" w:beforeAutospacing="1"/>
        <w:jc w:val="both"/>
        <w:rPr>
          <w:rFonts w:asciiTheme="majorHAnsi" w:hAnsiTheme="majorHAnsi" w:cs="Times New Roman"/>
          <w:lang w:val="en-US"/>
        </w:rPr>
      </w:pPr>
    </w:p>
    <w:sectPr w:rsidR="00C028A5" w:rsidRPr="00232510" w:rsidSect="002A3B7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C3CA6" w14:textId="77777777" w:rsidR="00C028A5" w:rsidRDefault="00C028A5" w:rsidP="00004900">
      <w:r>
        <w:separator/>
      </w:r>
    </w:p>
  </w:endnote>
  <w:endnote w:type="continuationSeparator" w:id="0">
    <w:p w14:paraId="0C7678F4" w14:textId="77777777" w:rsidR="00C028A5" w:rsidRDefault="00C028A5" w:rsidP="0000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SchLEE">
    <w:altName w:val="Times New Roman"/>
    <w:panose1 w:val="00000000000000000000"/>
    <w:charset w:val="00"/>
    <w:family w:val="roman"/>
    <w:notTrueType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CCA9" w14:textId="536570DE" w:rsidR="00A454A1" w:rsidRDefault="00A454A1" w:rsidP="00A454A1">
    <w:pPr>
      <w:pStyle w:val="Intestazione"/>
    </w:pPr>
    <w:r>
      <w:t xml:space="preserve">Chieti, </w:t>
    </w:r>
    <w:proofErr w:type="spellStart"/>
    <w:r>
      <w:t>Italy</w:t>
    </w:r>
    <w:proofErr w:type="spellEnd"/>
    <w:r>
      <w:t xml:space="preserve"> - </w:t>
    </w:r>
    <w:r>
      <w:t>In Special Consultative status with ECOSOC and DPI</w:t>
    </w:r>
    <w:r>
      <w:t xml:space="preserve"> </w:t>
    </w:r>
    <w:r>
      <w:t xml:space="preserve">of the </w:t>
    </w:r>
    <w:proofErr w:type="spellStart"/>
    <w:r>
      <w:t>United</w:t>
    </w:r>
    <w:proofErr w:type="spellEnd"/>
    <w:r>
      <w:t xml:space="preserve"> Nations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EEFE0" w14:textId="77777777" w:rsidR="00C028A5" w:rsidRDefault="00C028A5" w:rsidP="00004900">
      <w:r>
        <w:separator/>
      </w:r>
    </w:p>
  </w:footnote>
  <w:footnote w:type="continuationSeparator" w:id="0">
    <w:p w14:paraId="598322C1" w14:textId="77777777" w:rsidR="00C028A5" w:rsidRDefault="00C028A5" w:rsidP="000049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957D" w14:textId="00B79585" w:rsidR="00A454A1" w:rsidRPr="00A454A1" w:rsidRDefault="00A454A1" w:rsidP="00A454A1">
    <w:pPr>
      <w:pStyle w:val="Intestazione"/>
      <w:jc w:val="center"/>
      <w:rPr>
        <w:rFonts w:ascii="Apple Chancery" w:hAnsi="Apple Chancery" w:cs="Apple Chancery"/>
        <w:sz w:val="36"/>
      </w:rPr>
    </w:pPr>
    <w:proofErr w:type="spellStart"/>
    <w:r w:rsidRPr="00A454A1">
      <w:rPr>
        <w:rFonts w:ascii="Apple Chancery" w:hAnsi="Apple Chancery" w:cs="Apple Chancery"/>
        <w:sz w:val="36"/>
      </w:rPr>
      <w:t>Ageing</w:t>
    </w:r>
    <w:proofErr w:type="spellEnd"/>
    <w:r w:rsidRPr="00A454A1">
      <w:rPr>
        <w:rFonts w:ascii="Apple Chancery" w:hAnsi="Apple Chancery" w:cs="Apple Chancery"/>
        <w:sz w:val="36"/>
      </w:rPr>
      <w:t xml:space="preserve"> </w:t>
    </w:r>
    <w:proofErr w:type="spellStart"/>
    <w:r w:rsidRPr="00A454A1">
      <w:rPr>
        <w:rFonts w:ascii="Apple Chancery" w:hAnsi="Apple Chancery" w:cs="Apple Chancery"/>
        <w:sz w:val="36"/>
      </w:rPr>
      <w:t>Research</w:t>
    </w:r>
    <w:proofErr w:type="spellEnd"/>
    <w:r w:rsidRPr="00A454A1">
      <w:rPr>
        <w:rFonts w:ascii="Apple Chancery" w:hAnsi="Apple Chancery" w:cs="Apple Chancery"/>
        <w:sz w:val="36"/>
      </w:rPr>
      <w:t xml:space="preserve"> Center</w:t>
    </w:r>
  </w:p>
  <w:p w14:paraId="75A7CD83" w14:textId="1C8F0888" w:rsidR="00A454A1" w:rsidRPr="00A454A1" w:rsidRDefault="00A454A1" w:rsidP="00A454A1">
    <w:pPr>
      <w:pStyle w:val="Intestazione"/>
      <w:jc w:val="center"/>
      <w:rPr>
        <w:rFonts w:ascii="Cochin" w:hAnsi="Cochin"/>
        <w:i/>
      </w:rPr>
    </w:pPr>
    <w:r>
      <w:rPr>
        <w:rFonts w:ascii="Cochin" w:hAnsi="Cochin"/>
        <w:i/>
      </w:rPr>
      <w:t xml:space="preserve">Culture and Science for an Active </w:t>
    </w:r>
    <w:proofErr w:type="spellStart"/>
    <w:r>
      <w:rPr>
        <w:rFonts w:ascii="Cochin" w:hAnsi="Cochin"/>
        <w:i/>
      </w:rPr>
      <w:t>A</w:t>
    </w:r>
    <w:r w:rsidRPr="00A454A1">
      <w:rPr>
        <w:rFonts w:ascii="Cochin" w:hAnsi="Cochin"/>
        <w:i/>
      </w:rPr>
      <w:t>ging</w:t>
    </w:r>
    <w:proofErr w:type="spellEnd"/>
  </w:p>
  <w:p w14:paraId="1DEFB947" w14:textId="77777777" w:rsidR="00A454A1" w:rsidRDefault="00A454A1" w:rsidP="00A454A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2E7"/>
    <w:multiLevelType w:val="multilevel"/>
    <w:tmpl w:val="1FA43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535"/>
    <w:multiLevelType w:val="hybridMultilevel"/>
    <w:tmpl w:val="430EC6EE"/>
    <w:lvl w:ilvl="0" w:tplc="34A0709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F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21D3"/>
    <w:multiLevelType w:val="multilevel"/>
    <w:tmpl w:val="91E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D5919"/>
    <w:multiLevelType w:val="hybridMultilevel"/>
    <w:tmpl w:val="F3C8D882"/>
    <w:lvl w:ilvl="0" w:tplc="34A0709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FB7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FB7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D629C"/>
    <w:multiLevelType w:val="multilevel"/>
    <w:tmpl w:val="8FE6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832627"/>
    <w:multiLevelType w:val="hybridMultilevel"/>
    <w:tmpl w:val="15188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7"/>
    <w:rsid w:val="00004900"/>
    <w:rsid w:val="000C7E17"/>
    <w:rsid w:val="001B0B4D"/>
    <w:rsid w:val="00232510"/>
    <w:rsid w:val="002A3B7C"/>
    <w:rsid w:val="00327861"/>
    <w:rsid w:val="003A0785"/>
    <w:rsid w:val="003B42D7"/>
    <w:rsid w:val="003B59FD"/>
    <w:rsid w:val="003D1D78"/>
    <w:rsid w:val="004029C8"/>
    <w:rsid w:val="004C506F"/>
    <w:rsid w:val="005017B3"/>
    <w:rsid w:val="006018AB"/>
    <w:rsid w:val="00727415"/>
    <w:rsid w:val="00836BD1"/>
    <w:rsid w:val="008C310E"/>
    <w:rsid w:val="00A454A1"/>
    <w:rsid w:val="00C028A5"/>
    <w:rsid w:val="00D22342"/>
    <w:rsid w:val="00D54F4F"/>
    <w:rsid w:val="00F55F30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1E5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004900"/>
    <w:pPr>
      <w:spacing w:before="200" w:line="276" w:lineRule="auto"/>
      <w:outlineLvl w:val="1"/>
    </w:pPr>
    <w:rPr>
      <w:rFonts w:ascii="Cambria" w:eastAsia="MS Gothic" w:hAnsi="Cambria" w:cs="Times New Roman"/>
      <w:b/>
      <w:bCs/>
      <w:sz w:val="26"/>
      <w:szCs w:val="26"/>
      <w:lang w:val="en-GB"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0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004900"/>
    <w:rPr>
      <w:rFonts w:ascii="Cambria" w:eastAsia="MS Gothic" w:hAnsi="Cambria" w:cs="Times New Roman"/>
      <w:b/>
      <w:bCs/>
      <w:sz w:val="26"/>
      <w:szCs w:val="26"/>
      <w:lang w:val="en-GB" w:eastAsia="ja-JP"/>
    </w:rPr>
  </w:style>
  <w:style w:type="character" w:styleId="Rimandonotaapidipagina">
    <w:name w:val="footnote reference"/>
    <w:uiPriority w:val="99"/>
    <w:unhideWhenUsed/>
    <w:rsid w:val="0000490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F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F55F30"/>
  </w:style>
  <w:style w:type="character" w:styleId="Collegamentoipertestuale">
    <w:name w:val="Hyperlink"/>
    <w:basedOn w:val="Caratterepredefinitoparagrafo"/>
    <w:uiPriority w:val="99"/>
    <w:semiHidden/>
    <w:unhideWhenUsed/>
    <w:rsid w:val="00F55F30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A0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3A0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atterepredefinitoparagrafo"/>
    <w:uiPriority w:val="22"/>
    <w:qFormat/>
    <w:rsid w:val="003A0785"/>
    <w:rPr>
      <w:b/>
      <w:bCs/>
    </w:rPr>
  </w:style>
  <w:style w:type="paragraph" w:styleId="Paragrafoelenco">
    <w:name w:val="List Paragraph"/>
    <w:basedOn w:val="Normale"/>
    <w:uiPriority w:val="34"/>
    <w:qFormat/>
    <w:rsid w:val="007274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54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54A1"/>
  </w:style>
  <w:style w:type="paragraph" w:styleId="Pidipagina">
    <w:name w:val="footer"/>
    <w:basedOn w:val="Normale"/>
    <w:link w:val="PidipaginaCarattere"/>
    <w:uiPriority w:val="99"/>
    <w:unhideWhenUsed/>
    <w:rsid w:val="00A454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54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004900"/>
    <w:pPr>
      <w:spacing w:before="200" w:line="276" w:lineRule="auto"/>
      <w:outlineLvl w:val="1"/>
    </w:pPr>
    <w:rPr>
      <w:rFonts w:ascii="Cambria" w:eastAsia="MS Gothic" w:hAnsi="Cambria" w:cs="Times New Roman"/>
      <w:b/>
      <w:bCs/>
      <w:sz w:val="26"/>
      <w:szCs w:val="26"/>
      <w:lang w:val="en-GB"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0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004900"/>
    <w:rPr>
      <w:rFonts w:ascii="Cambria" w:eastAsia="MS Gothic" w:hAnsi="Cambria" w:cs="Times New Roman"/>
      <w:b/>
      <w:bCs/>
      <w:sz w:val="26"/>
      <w:szCs w:val="26"/>
      <w:lang w:val="en-GB" w:eastAsia="ja-JP"/>
    </w:rPr>
  </w:style>
  <w:style w:type="character" w:styleId="Rimandonotaapidipagina">
    <w:name w:val="footnote reference"/>
    <w:uiPriority w:val="99"/>
    <w:unhideWhenUsed/>
    <w:rsid w:val="0000490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F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F55F30"/>
  </w:style>
  <w:style w:type="character" w:styleId="Collegamentoipertestuale">
    <w:name w:val="Hyperlink"/>
    <w:basedOn w:val="Caratterepredefinitoparagrafo"/>
    <w:uiPriority w:val="99"/>
    <w:semiHidden/>
    <w:unhideWhenUsed/>
    <w:rsid w:val="00F55F30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A0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3A0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atterepredefinitoparagrafo"/>
    <w:uiPriority w:val="22"/>
    <w:qFormat/>
    <w:rsid w:val="003A0785"/>
    <w:rPr>
      <w:b/>
      <w:bCs/>
    </w:rPr>
  </w:style>
  <w:style w:type="paragraph" w:styleId="Paragrafoelenco">
    <w:name w:val="List Paragraph"/>
    <w:basedOn w:val="Normale"/>
    <w:uiPriority w:val="34"/>
    <w:qFormat/>
    <w:rsid w:val="007274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54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54A1"/>
  </w:style>
  <w:style w:type="paragraph" w:styleId="Pidipagina">
    <w:name w:val="footer"/>
    <w:basedOn w:val="Normale"/>
    <w:link w:val="PidipaginaCarattere"/>
    <w:uiPriority w:val="99"/>
    <w:unhideWhenUsed/>
    <w:rsid w:val="00A454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698</Words>
  <Characters>3980</Characters>
  <Application>Microsoft Macintosh Word</Application>
  <DocSecurity>0</DocSecurity>
  <Lines>33</Lines>
  <Paragraphs>9</Paragraphs>
  <ScaleCrop>false</ScaleCrop>
  <Company>Università di Chieti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Gioacchino</dc:creator>
  <cp:keywords/>
  <dc:description/>
  <cp:lastModifiedBy>Mario Di Gioacchino</cp:lastModifiedBy>
  <cp:revision>6</cp:revision>
  <dcterms:created xsi:type="dcterms:W3CDTF">2019-01-31T12:21:00Z</dcterms:created>
  <dcterms:modified xsi:type="dcterms:W3CDTF">2019-01-31T17:02:00Z</dcterms:modified>
</cp:coreProperties>
</file>